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D71C" w14:textId="50135949" w:rsidR="00A514CF" w:rsidRDefault="00266B5A" w:rsidP="00A514C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7200" distR="7200" simplePos="0" relativeHeight="251687936" behindDoc="0" locked="0" layoutInCell="1" allowOverlap="1" wp14:anchorId="2AF7FDCF" wp14:editId="3671DF49">
                <wp:simplePos x="0" y="0"/>
                <wp:positionH relativeFrom="column">
                  <wp:posOffset>1600200</wp:posOffset>
                </wp:positionH>
                <wp:positionV relativeFrom="paragraph">
                  <wp:posOffset>-217170</wp:posOffset>
                </wp:positionV>
                <wp:extent cx="5299710" cy="1360170"/>
                <wp:effectExtent l="0" t="0" r="8890" b="11430"/>
                <wp:wrapTight wrapText="bothSides">
                  <wp:wrapPolygon edited="0">
                    <wp:start x="0" y="0"/>
                    <wp:lineTo x="0" y="21378"/>
                    <wp:lineTo x="21533" y="21378"/>
                    <wp:lineTo x="21533" y="0"/>
                    <wp:lineTo x="0" y="0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2B87D" w14:textId="04DA0CF4" w:rsidR="00C45A6C" w:rsidRPr="00EF4E6B" w:rsidRDefault="00C45A6C" w:rsidP="00955EA4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 device complexity increases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with the incremental adoption of advanced technologies and features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pre-launch testing becomes even more critical.  It also becomes more expensive.</w:t>
                            </w:r>
                          </w:p>
                          <w:p w14:paraId="58CC5246" w14:textId="63751119" w:rsidR="00C45A6C" w:rsidRPr="00EF4E6B" w:rsidRDefault="00C45A6C" w:rsidP="00955EA4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GCF Certification is the most cost-effective way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assuring that devices will support operator services and meet the expectations of end-users. 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Operator 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put into 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GCF certification criteria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facili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tates interoperability between o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perators’ networks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D9CFC4" w14:textId="0D9D2921" w:rsidR="00C45A6C" w:rsidRPr="00D82E2F" w:rsidRDefault="00C45A6C" w:rsidP="00690632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82E2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As the diversity of devices expands, GCF Certification will gain relevance and wider acceptance in vertical sectors and open market distribution channels.</w:t>
                            </w:r>
                          </w:p>
                          <w:p w14:paraId="5B52FA0A" w14:textId="77777777" w:rsidR="00C45A6C" w:rsidRDefault="00C45A6C" w:rsidP="00DC7D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94F3883" w14:textId="77777777" w:rsidR="00C45A6C" w:rsidRDefault="00C45A6C" w:rsidP="00DC7D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F37BC21" w14:textId="77777777" w:rsidR="00C45A6C" w:rsidRPr="00857AEC" w:rsidRDefault="00C45A6C" w:rsidP="008D538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6pt;margin-top:-17.05pt;width:417.3pt;height:107.1pt;z-index:251687936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" filled="f" stroked="f">
                <v:textbox inset=".5mm,.5mm,.5mm,.5mm">
                  <w:txbxContent>
                    <w:p w14:paraId="14E2B87D" w14:textId="04DA0CF4" w:rsidR="00C45A6C" w:rsidRPr="00EF4E6B" w:rsidRDefault="00C45A6C" w:rsidP="00955EA4">
                      <w:p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As device complexity increases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with the incremental adoption of advanced technologies and features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pre-launch testing becomes even more critical.  It also becomes more expensive.</w:t>
                      </w:r>
                    </w:p>
                    <w:p w14:paraId="58CC5246" w14:textId="63751119" w:rsidR="00C45A6C" w:rsidRPr="00EF4E6B" w:rsidRDefault="00C45A6C" w:rsidP="00955EA4">
                      <w:pP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GCF Certification is the most cost-effective way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assuring that devices will support operator services and meet the expectations of end-users. 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Operator in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put into 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GCF certification criteria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also 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facili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tates interoperability between o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perators’ networks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D9CFC4" w14:textId="0D9D2921" w:rsidR="00C45A6C" w:rsidRPr="00D82E2F" w:rsidRDefault="00C45A6C" w:rsidP="00690632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D82E2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As the diversity of devices expands, GCF Certification will gain relevance and wider acceptance in vertical sectors and open market distribution channels.</w:t>
                      </w:r>
                    </w:p>
                    <w:p w14:paraId="5B52FA0A" w14:textId="77777777" w:rsidR="00C45A6C" w:rsidRDefault="00C45A6C" w:rsidP="00DC7D7A">
                      <w:pPr>
                        <w:rPr>
                          <w:rFonts w:cs="Arial"/>
                        </w:rPr>
                      </w:pPr>
                    </w:p>
                    <w:p w14:paraId="194F3883" w14:textId="77777777" w:rsidR="00C45A6C" w:rsidRDefault="00C45A6C" w:rsidP="00DC7D7A">
                      <w:pPr>
                        <w:rPr>
                          <w:rFonts w:cs="Arial"/>
                        </w:rPr>
                      </w:pPr>
                    </w:p>
                    <w:p w14:paraId="0F37BC21" w14:textId="77777777" w:rsidR="00C45A6C" w:rsidRPr="00857AEC" w:rsidRDefault="00C45A6C" w:rsidP="008D538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B55D4" wp14:editId="115537CA">
                <wp:simplePos x="0" y="0"/>
                <wp:positionH relativeFrom="column">
                  <wp:posOffset>2514599</wp:posOffset>
                </wp:positionH>
                <wp:positionV relativeFrom="paragraph">
                  <wp:posOffset>-685800</wp:posOffset>
                </wp:positionV>
                <wp:extent cx="4385945" cy="365125"/>
                <wp:effectExtent l="0" t="0" r="825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B818E" w14:textId="54FF631C" w:rsidR="00C45A6C" w:rsidRDefault="00C45A6C" w:rsidP="003F4A88">
                            <w:pPr>
                              <w:pStyle w:val="Heading1"/>
                            </w:pPr>
                            <w:r>
                              <w:t>Why are operators members of GCF?</w:t>
                            </w:r>
                          </w:p>
                          <w:p w14:paraId="03E5D747" w14:textId="77777777" w:rsidR="00C45A6C" w:rsidRDefault="00C45A6C" w:rsidP="003F4A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98pt;margin-top:-53.95pt;width:345.35pt;height:2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" filled="f" stroked="f">
                <v:textbox inset=".5mm,.5mm,.5mm,.5mm">
                  <w:txbxContent>
                    <w:p w14:paraId="163B818E" w14:textId="54FF631C" w:rsidR="00D260CA" w:rsidRDefault="00D260CA" w:rsidP="003F4A88">
                      <w:pPr>
                        <w:pStyle w:val="Heading1"/>
                      </w:pPr>
                      <w:r>
                        <w:t>Why are operators members of GCF?</w:t>
                      </w:r>
                    </w:p>
                    <w:p w14:paraId="03E5D747" w14:textId="77777777" w:rsidR="00D260CA" w:rsidRDefault="00D260CA" w:rsidP="003F4A88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B2684D">
        <w:rPr>
          <w:noProof/>
        </w:rPr>
        <w:drawing>
          <wp:anchor distT="0" distB="0" distL="114300" distR="114300" simplePos="0" relativeHeight="251695104" behindDoc="1" locked="0" layoutInCell="1" allowOverlap="1" wp14:anchorId="6905E976" wp14:editId="22DA478F">
            <wp:simplePos x="0" y="0"/>
            <wp:positionH relativeFrom="column">
              <wp:posOffset>59690</wp:posOffset>
            </wp:positionH>
            <wp:positionV relativeFrom="paragraph">
              <wp:posOffset>-1658620</wp:posOffset>
            </wp:positionV>
            <wp:extent cx="6840855" cy="2505710"/>
            <wp:effectExtent l="0" t="0" r="0" b="8890"/>
            <wp:wrapNone/>
            <wp:docPr id="3" name="Picture 2" descr="hires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_head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04894" w14:textId="77777777" w:rsidR="00A514CF" w:rsidRDefault="00A514CF" w:rsidP="00447DC0"/>
    <w:p w14:paraId="1B3D35E7" w14:textId="77777777" w:rsidR="00007D00" w:rsidRDefault="00007D00" w:rsidP="00A514CF"/>
    <w:p w14:paraId="1649941F" w14:textId="77777777" w:rsidR="00007D00" w:rsidRPr="00007D00" w:rsidRDefault="00007D00" w:rsidP="00007D00"/>
    <w:p w14:paraId="1FC41B64" w14:textId="77777777" w:rsidR="00007D00" w:rsidRPr="00007D00" w:rsidRDefault="00007D00" w:rsidP="00007D00"/>
    <w:p w14:paraId="415B92A9" w14:textId="77777777" w:rsidR="00007D00" w:rsidRPr="00007D00" w:rsidRDefault="00007D00" w:rsidP="00007D00"/>
    <w:p w14:paraId="794EA423" w14:textId="0D4F3498" w:rsidR="00E959B5" w:rsidRPr="00E64DD5" w:rsidRDefault="00E64DD5" w:rsidP="0072329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C7F04B" wp14:editId="71646B3C">
                <wp:simplePos x="0" y="0"/>
                <wp:positionH relativeFrom="column">
                  <wp:posOffset>228600</wp:posOffset>
                </wp:positionH>
                <wp:positionV relativeFrom="paragraph">
                  <wp:posOffset>6362700</wp:posOffset>
                </wp:positionV>
                <wp:extent cx="6660000" cy="900000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900000"/>
                        </a:xfrm>
                        <a:prstGeom prst="rect">
                          <a:avLst/>
                        </a:prstGeom>
                        <a:solidFill>
                          <a:srgbClr val="D5CFD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0B639B" w14:textId="77777777" w:rsidR="00C45A6C" w:rsidRPr="008F2B68" w:rsidRDefault="00C45A6C" w:rsidP="00E64DD5">
                            <w:pPr>
                              <w:pStyle w:val="Heading3"/>
                              <w:spacing w:before="0" w:after="120"/>
                              <w:jc w:val="left"/>
                            </w:pPr>
                            <w:r>
                              <w:t xml:space="preserve">How does GCF Certification benefit </w:t>
                            </w:r>
                            <w:r w:rsidRPr="00CB35A1">
                              <w:rPr>
                                <w:color w:val="FF0000"/>
                              </w:rPr>
                              <w:t>OPERATOR NAME</w:t>
                            </w:r>
                            <w:r>
                              <w:t xml:space="preserve">? </w:t>
                            </w:r>
                          </w:p>
                          <w:p w14:paraId="2DF929DF" w14:textId="77777777" w:rsidR="00C45A6C" w:rsidRPr="00DC7D7A" w:rsidRDefault="00C45A6C" w:rsidP="00E64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 w:val="0"/>
                              <w:jc w:val="left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>SPACE FOR MEMBER TO INCLUDE OWN DATA FOR INTERNAL USE</w:t>
                            </w:r>
                          </w:p>
                          <w:p w14:paraId="4AC80D87" w14:textId="77777777" w:rsidR="00C45A6C" w:rsidRPr="00E836E1" w:rsidRDefault="00C45A6C" w:rsidP="00E64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 w:val="0"/>
                              <w:jc w:val="left"/>
                              <w:rPr>
                                <w:rStyle w:val="Hyperlink"/>
                              </w:rPr>
                            </w:pPr>
                            <w:r>
                              <w:t>SPACE FOR MEMBER TO INCLUDE OWN DATA</w:t>
                            </w:r>
                            <w:r w:rsidRPr="00DC7D7A">
                              <w:t xml:space="preserve"> </w:t>
                            </w:r>
                            <w:r>
                              <w:t>FOR INTERNAL USE</w:t>
                            </w:r>
                          </w:p>
                        </w:txbxContent>
                      </wps:txbx>
                      <wps:bodyPr rot="0" vert="horz" wrap="square" lIns="90000" tIns="90000" rIns="90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18pt;margin-top:501pt;width:524.4pt;height: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" fillcolor="#d5cfd1" stroked="f">
                <v:textbox inset="2.5mm,2.5mm,2.5mm,.5mm">
                  <w:txbxContent>
                    <w:p w14:paraId="760B639B" w14:textId="77777777" w:rsidR="00D260CA" w:rsidRPr="008F2B68" w:rsidRDefault="00D260CA" w:rsidP="00E64DD5">
                      <w:pPr>
                        <w:pStyle w:val="Heading3"/>
                        <w:spacing w:before="0" w:after="120"/>
                        <w:jc w:val="left"/>
                      </w:pPr>
                      <w:r>
                        <w:t xml:space="preserve">How does GCF Certification benefit </w:t>
                      </w:r>
                      <w:r w:rsidRPr="00CB35A1">
                        <w:rPr>
                          <w:color w:val="FF0000"/>
                        </w:rPr>
                        <w:t>OPERATOR NAME</w:t>
                      </w:r>
                      <w:r>
                        <w:t xml:space="preserve">? </w:t>
                      </w:r>
                    </w:p>
                    <w:p w14:paraId="2DF929DF" w14:textId="77777777" w:rsidR="00D260CA" w:rsidRPr="00DC7D7A" w:rsidRDefault="00D260CA" w:rsidP="00E64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contextualSpacing w:val="0"/>
                        <w:jc w:val="left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>SPACE FOR MEMBER TO INCLUDE OWN DATA FOR INTERNAL USE</w:t>
                      </w:r>
                    </w:p>
                    <w:p w14:paraId="4AC80D87" w14:textId="77777777" w:rsidR="00D260CA" w:rsidRPr="00E836E1" w:rsidRDefault="00D260CA" w:rsidP="00E64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contextualSpacing w:val="0"/>
                        <w:jc w:val="left"/>
                        <w:rPr>
                          <w:rStyle w:val="Hyperlink"/>
                        </w:rPr>
                      </w:pPr>
                      <w:r>
                        <w:t>SPACE FOR MEMBER TO INCLUDE OWN DATA</w:t>
                      </w:r>
                      <w:r w:rsidRPr="00DC7D7A">
                        <w:t xml:space="preserve"> </w:t>
                      </w:r>
                      <w:r>
                        <w:t>FOR INTERNAL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DFC58" wp14:editId="126DD380">
                <wp:simplePos x="0" y="0"/>
                <wp:positionH relativeFrom="column">
                  <wp:posOffset>27940</wp:posOffset>
                </wp:positionH>
                <wp:positionV relativeFrom="paragraph">
                  <wp:posOffset>175260</wp:posOffset>
                </wp:positionV>
                <wp:extent cx="3329940" cy="5939790"/>
                <wp:effectExtent l="25400" t="25400" r="99060" b="105410"/>
                <wp:wrapTight wrapText="bothSides">
                  <wp:wrapPolygon edited="0">
                    <wp:start x="-165" y="-92"/>
                    <wp:lineTo x="-165" y="21891"/>
                    <wp:lineTo x="21913" y="21891"/>
                    <wp:lineTo x="22078" y="20783"/>
                    <wp:lineTo x="22078" y="-92"/>
                    <wp:lineTo x="-165" y="-92"/>
                  </wp:wrapPolygon>
                </wp:wrapTight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939790"/>
                        </a:xfrm>
                        <a:prstGeom prst="rect">
                          <a:avLst/>
                        </a:prstGeom>
                        <a:solidFill>
                          <a:srgbClr val="C1DEE3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05E315E" w14:textId="319F9CC5" w:rsidR="00C45A6C" w:rsidRPr="004A6E91" w:rsidRDefault="00C45A6C" w:rsidP="007930FF">
                            <w:pPr>
                              <w:spacing w:after="120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A6E9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What is GCF Certification? </w:t>
                            </w:r>
                          </w:p>
                          <w:p w14:paraId="6978267A" w14:textId="2FCB6C45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common baseline for assessing the interoperability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between 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mobile devices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o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perators’ networks and services</w:t>
                            </w:r>
                          </w:p>
                          <w:p w14:paraId="4168FBC6" w14:textId="77777777" w:rsidR="00C45A6C" w:rsidRPr="00EF4E6B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 eco-system of technical experts from leading device manufacturers, operators and the test industry with a shared commitment to harmonizing the scope and means of device testing</w:t>
                            </w:r>
                          </w:p>
                          <w:p w14:paraId="738FB285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Focuses on testing core functionality of a device and its compliance with the industry standards </w:t>
                            </w:r>
                          </w:p>
                          <w:p w14:paraId="6AC07F1E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Combines conformance, interoperability and field testing to provide real-world evaluation of a device’s performance</w:t>
                            </w:r>
                          </w:p>
                          <w:p w14:paraId="1EA1F574" w14:textId="5C4EE26E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Assurance of interoperability underpins roaming</w:t>
                            </w:r>
                          </w:p>
                          <w:p w14:paraId="75D983D4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Supported by operators with interests in markets worldwide</w:t>
                            </w:r>
                          </w:p>
                          <w:p w14:paraId="2CD6AEED" w14:textId="77777777" w:rsidR="00F1639D" w:rsidRPr="00F1639D" w:rsidRDefault="00F1639D" w:rsidP="00F1639D">
                            <w:pPr>
                              <w:ind w:left="198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3BBDBA6" w14:textId="1301746F" w:rsidR="00C45A6C" w:rsidRDefault="00F1639D" w:rsidP="00C814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DC706F" wp14:editId="3774FED6">
                                  <wp:extent cx="2520000" cy="1573300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3_croppe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157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17B5C" w14:textId="77777777" w:rsidR="00F1639D" w:rsidRPr="004078EE" w:rsidRDefault="00F1639D" w:rsidP="00C814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E8A2F80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Managed by OEMs</w:t>
                            </w:r>
                          </w:p>
                          <w:p w14:paraId="564D1AF7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Testing undertaken in accredited Test Houses </w:t>
                            </w:r>
                          </w:p>
                          <w:p w14:paraId="67104AEC" w14:textId="0FDA0090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Results available for audit by any interested operator</w:t>
                            </w:r>
                          </w:p>
                          <w:p w14:paraId="77172DBA" w14:textId="2DE4E9CF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Provides economies of scale and dr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ives efficiencies that benefit o</w:t>
                            </w:r>
                            <w:r w:rsidRPr="00EF4E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perators and OEMs</w:t>
                            </w:r>
                          </w:p>
                          <w:p w14:paraId="4F422B49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Evolves in line with the needs of the industry</w:t>
                            </w:r>
                          </w:p>
                          <w:p w14:paraId="38836CF5" w14:textId="77777777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536 devices certified by 53 manufacturers in 2014</w:t>
                            </w:r>
                          </w:p>
                          <w:p w14:paraId="24F7B9E3" w14:textId="77777777" w:rsidR="00C45A6C" w:rsidRPr="006C60F9" w:rsidRDefault="00C45A6C" w:rsidP="00CB35A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567"/>
                              </w:tabs>
                              <w:ind w:hanging="141"/>
                              <w:contextualSpacing w:val="0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Almost all flagship smartphones launched by major manufacturers in 2014 were certified</w:t>
                            </w:r>
                          </w:p>
                          <w:p w14:paraId="6E6C8D71" w14:textId="77777777" w:rsidR="00C45A6C" w:rsidRPr="00EF3908" w:rsidRDefault="00C45A6C" w:rsidP="00683BF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9" type="#_x0000_t202" style="position:absolute;left:0;text-align:left;margin-left:2.2pt;margin-top:13.8pt;width:262.2pt;height:46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" fillcolor="#c1dee3" stroked="f">
                <v:shadow on="t" opacity="28180f" mv:blur="50800f" origin="-.5,-.5" offset="26941emu,26941emu"/>
                <v:textbox inset=".5mm,.5mm,.5mm,.5mm">
                  <w:txbxContent>
                    <w:p w14:paraId="005E315E" w14:textId="319F9CC5" w:rsidR="00C45A6C" w:rsidRPr="004A6E91" w:rsidRDefault="00C45A6C" w:rsidP="007930FF">
                      <w:pPr>
                        <w:spacing w:after="120"/>
                        <w:contextualSpacing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4A6E9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What is GCF Certification? </w:t>
                      </w:r>
                    </w:p>
                    <w:p w14:paraId="6978267A" w14:textId="2FCB6C45" w:rsidR="00C45A6C" w:rsidRDefault="00C45A6C" w:rsidP="00CB35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common baseline for assessing the interoperability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between 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mobile devices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o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perators’ networks and services</w:t>
                      </w:r>
                    </w:p>
                    <w:p w14:paraId="4168FBC6" w14:textId="77777777" w:rsidR="00C45A6C" w:rsidRPr="00EF4E6B" w:rsidRDefault="00C45A6C" w:rsidP="00CB35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 eco-system of technical experts from leading device manufacturers, operators and the test industry with a shared commitment to harmonizing the scope and means of device testing</w:t>
                      </w:r>
                    </w:p>
                    <w:p w14:paraId="738FB285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Focuses on testing core functionality of a device and its compliance with the industry standards </w:t>
                      </w:r>
                    </w:p>
                    <w:p w14:paraId="6AC07F1E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Combines conformance, interoperability and field testing to provide real-world evaluation of a device’s performance</w:t>
                      </w:r>
                    </w:p>
                    <w:p w14:paraId="1EA1F574" w14:textId="5C4EE26E" w:rsidR="00C45A6C" w:rsidRDefault="00C45A6C" w:rsidP="00CB35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Assurance of interoperability underpins roaming</w:t>
                      </w:r>
                    </w:p>
                    <w:p w14:paraId="75D983D4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Supported by operators with interests in markets worldwide</w:t>
                      </w:r>
                    </w:p>
                    <w:p w14:paraId="2CD6AEED" w14:textId="77777777" w:rsidR="00F1639D" w:rsidRPr="00F1639D" w:rsidRDefault="00F1639D" w:rsidP="00F1639D">
                      <w:pPr>
                        <w:ind w:left="198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3BBDBA6" w14:textId="1301746F" w:rsidR="00C45A6C" w:rsidRDefault="00F1639D" w:rsidP="00C814A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DC706F" wp14:editId="3774FED6">
                            <wp:extent cx="2520000" cy="1573300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3_cropp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157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17B5C" w14:textId="77777777" w:rsidR="00F1639D" w:rsidRPr="004078EE" w:rsidRDefault="00F1639D" w:rsidP="00C814A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3E8A2F80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Managed by OEMs</w:t>
                      </w:r>
                    </w:p>
                    <w:p w14:paraId="564D1AF7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Testing undertaken in accredited Test Houses </w:t>
                      </w:r>
                    </w:p>
                    <w:p w14:paraId="67104AEC" w14:textId="0FDA0090" w:rsidR="00C45A6C" w:rsidRDefault="00C45A6C" w:rsidP="00CB35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Results available for audit by any interested operator</w:t>
                      </w:r>
                    </w:p>
                    <w:p w14:paraId="77172DBA" w14:textId="2DE4E9CF" w:rsidR="00C45A6C" w:rsidRDefault="00C45A6C" w:rsidP="00CB35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Provides economies of scale and dr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ives efficiencies that benefit o</w:t>
                      </w:r>
                      <w:r w:rsidRPr="00EF4E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perators and OEMs</w:t>
                      </w:r>
                    </w:p>
                    <w:p w14:paraId="4F422B49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Evolves in line with the needs of the industry</w:t>
                      </w:r>
                    </w:p>
                    <w:p w14:paraId="38836CF5" w14:textId="77777777" w:rsidR="00C45A6C" w:rsidRDefault="00C45A6C" w:rsidP="00CB35A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536 devices certified by 53 manufacturers in 2014</w:t>
                      </w:r>
                    </w:p>
                    <w:p w14:paraId="24F7B9E3" w14:textId="77777777" w:rsidR="00C45A6C" w:rsidRPr="006C60F9" w:rsidRDefault="00C45A6C" w:rsidP="00CB35A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tabs>
                          <w:tab w:val="num" w:pos="567"/>
                        </w:tabs>
                        <w:ind w:hanging="141"/>
                        <w:contextualSpacing w:val="0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Almost all flagship smartphones launched by major manufacturers in 2014 were certified</w:t>
                      </w:r>
                    </w:p>
                    <w:p w14:paraId="6E6C8D71" w14:textId="77777777" w:rsidR="00C45A6C" w:rsidRPr="00EF3908" w:rsidRDefault="00C45A6C" w:rsidP="00683BF1">
                      <w:pPr>
                        <w:pStyle w:val="Heading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" distR="7200" simplePos="0" relativeHeight="251706368" behindDoc="0" locked="0" layoutInCell="1" allowOverlap="1" wp14:anchorId="791481D9" wp14:editId="1DA1ECB2">
                <wp:simplePos x="0" y="0"/>
                <wp:positionH relativeFrom="column">
                  <wp:posOffset>3656330</wp:posOffset>
                </wp:positionH>
                <wp:positionV relativeFrom="paragraph">
                  <wp:posOffset>175895</wp:posOffset>
                </wp:positionV>
                <wp:extent cx="3329940" cy="5939790"/>
                <wp:effectExtent l="25400" t="25400" r="99060" b="105410"/>
                <wp:wrapTight wrapText="bothSides">
                  <wp:wrapPolygon edited="0">
                    <wp:start x="-165" y="-92"/>
                    <wp:lineTo x="-165" y="21891"/>
                    <wp:lineTo x="21913" y="21891"/>
                    <wp:lineTo x="22078" y="20783"/>
                    <wp:lineTo x="22078" y="-92"/>
                    <wp:lineTo x="-165" y="-92"/>
                  </wp:wrapPolygon>
                </wp:wrapTight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93979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3E4ED537" w14:textId="29201D6E" w:rsidR="00C45A6C" w:rsidRPr="00C72330" w:rsidRDefault="00C45A6C" w:rsidP="00321141">
                            <w:pPr>
                              <w:spacing w:after="120"/>
                              <w:jc w:val="left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233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How does GCF benefit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operators</w:t>
                            </w:r>
                            <w:r w:rsidRPr="00C72330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6C0A7E5" w14:textId="585D58E8" w:rsidR="00C45A6C" w:rsidRPr="00EF4E6B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Globally-recognized benchmark of interoperabil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ity between mobile devices and o</w:t>
                            </w: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perator networks</w:t>
                            </w:r>
                          </w:p>
                          <w:p w14:paraId="57F5EFF4" w14:textId="7F369EE3" w:rsidR="00C45A6C" w:rsidRPr="00727209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Identifies </w:t>
                            </w: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mobile devices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that meet o</w:t>
                            </w: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perator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’s</w:t>
                            </w: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needs</w:t>
                            </w:r>
                          </w:p>
                          <w:p w14:paraId="110355E9" w14:textId="23360A49" w:rsidR="00C45A6C" w:rsidRDefault="00C45A6C" w:rsidP="00CB35A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Harmonisation of testing: </w:t>
                            </w:r>
                          </w:p>
                          <w:p w14:paraId="48037F32" w14:textId="114BC7A0" w:rsidR="00C45A6C" w:rsidRDefault="00C45A6C" w:rsidP="00CB35A1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Provides comparability of test results</w:t>
                            </w:r>
                          </w:p>
                          <w:p w14:paraId="493379CE" w14:textId="798E0DFB" w:rsidR="00C45A6C" w:rsidRDefault="00C45A6C" w:rsidP="00CB35A1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Generates economies of scale and a competitive market in the supply of test tools and services</w:t>
                            </w:r>
                          </w:p>
                          <w:p w14:paraId="61A8BE28" w14:textId="5DC69D47" w:rsidR="00C45A6C" w:rsidRDefault="00C45A6C" w:rsidP="00CB35A1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Raises confidence of operators in product quality</w:t>
                            </w:r>
                          </w:p>
                          <w:p w14:paraId="4D35886C" w14:textId="0F1C7F8E" w:rsidR="00C45A6C" w:rsidRDefault="00C45A6C" w:rsidP="00E64D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Operators do not need to repeat GCF tests and can focus their own resources in areas that add value to their own customers and differentiate their offering from  competitors</w:t>
                            </w:r>
                          </w:p>
                          <w:p w14:paraId="6E5F5BCA" w14:textId="00F5D91B" w:rsidR="00C45A6C" w:rsidRPr="00E64DD5" w:rsidRDefault="00C45A6C" w:rsidP="00E64DD5">
                            <w:pPr>
                              <w:ind w:left="198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96A42B" wp14:editId="440C51AF">
                                  <wp:extent cx="2520000" cy="1869599"/>
                                  <wp:effectExtent l="0" t="0" r="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0" cy="1869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5D80F" w14:textId="1C990497" w:rsidR="00C45A6C" w:rsidRPr="00B77372" w:rsidRDefault="00C45A6C" w:rsidP="00266B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GCF </w:t>
                            </w:r>
                            <w:r w:rsidR="0075308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allows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operator</w:t>
                            </w:r>
                            <w:r w:rsidR="0075308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08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who actively test devices to </w:t>
                            </w:r>
                            <w:r w:rsidRPr="00B7737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reduce their internal testing costs by as much as 80%</w:t>
                            </w:r>
                          </w:p>
                          <w:p w14:paraId="665E70C4" w14:textId="77777777" w:rsidR="00C45A6C" w:rsidRPr="00EF4E6B" w:rsidRDefault="00C45A6C" w:rsidP="00266B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Simplifies the approval process for devices to be sold directly</w:t>
                            </w:r>
                          </w:p>
                          <w:p w14:paraId="50190DAE" w14:textId="77777777" w:rsidR="00C45A6C" w:rsidRPr="00EF4E6B" w:rsidRDefault="00C45A6C" w:rsidP="00266B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Helps operators identify devices to recommend for sale through indirect sales channels</w:t>
                            </w:r>
                          </w:p>
                          <w:p w14:paraId="6C2EBD6D" w14:textId="77777777" w:rsidR="00C45A6C" w:rsidRPr="00EF4E6B" w:rsidRDefault="00C45A6C" w:rsidP="00266B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Offers a level of assurance about the performance of Open Market devices</w:t>
                            </w:r>
                          </w:p>
                          <w:p w14:paraId="5825EA0B" w14:textId="1E4BA301" w:rsidR="00C45A6C" w:rsidRPr="006C60F9" w:rsidRDefault="00C45A6C" w:rsidP="00266B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contextualSpacing w:val="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Supports the commercialization of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advanced </w:t>
                            </w: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technologies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and features </w:t>
                            </w:r>
                            <w:r w:rsidRPr="00EF4E6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by achieving industry consensus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and interaction with bodies such as 3GPP, GSMA etc</w:t>
                            </w:r>
                          </w:p>
                          <w:p w14:paraId="2ADAC434" w14:textId="77777777" w:rsidR="00C45A6C" w:rsidRPr="00CB35A1" w:rsidRDefault="00C45A6C" w:rsidP="00CB35A1">
                            <w:pPr>
                              <w:tabs>
                                <w:tab w:val="num" w:pos="360"/>
                              </w:tabs>
                              <w:ind w:left="198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57C3C9AC" w14:textId="05765697" w:rsidR="00C45A6C" w:rsidRPr="00CB35A1" w:rsidRDefault="00C45A6C" w:rsidP="00CB35A1">
                            <w:pPr>
                              <w:spacing w:after="120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7.9pt;margin-top:13.85pt;width:262.2pt;height:467.7pt;z-index:251706368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" fillcolor="#b7dee8" stroked="f">
                <v:shadow on="t" opacity="28180f" mv:blur="50800f" origin="-.5,-.5" offset="26941emu,26941emu"/>
                <v:textbox inset=".5mm,.5mm,.5mm,.5mm">
                  <w:txbxContent>
                    <w:p w14:paraId="3E4ED537" w14:textId="29201D6E" w:rsidR="00C45A6C" w:rsidRPr="00C72330" w:rsidRDefault="00C45A6C" w:rsidP="00321141">
                      <w:pPr>
                        <w:spacing w:after="120"/>
                        <w:jc w:val="left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C7233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How does GCF benefit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operators</w:t>
                      </w:r>
                      <w:r w:rsidRPr="00C72330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6C0A7E5" w14:textId="585D58E8" w:rsidR="00C45A6C" w:rsidRPr="00EF4E6B" w:rsidRDefault="00C45A6C" w:rsidP="00CB35A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Globally-recognized benchmark of interoperabil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ity between mobile devices and o</w:t>
                      </w: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perator networks</w:t>
                      </w:r>
                    </w:p>
                    <w:p w14:paraId="57F5EFF4" w14:textId="7F369EE3" w:rsidR="00C45A6C" w:rsidRPr="00727209" w:rsidRDefault="00C45A6C" w:rsidP="00CB35A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Identifies </w:t>
                      </w: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mobile devices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that meet o</w:t>
                      </w: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perator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’s</w:t>
                      </w: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needs</w:t>
                      </w:r>
                    </w:p>
                    <w:p w14:paraId="110355E9" w14:textId="23360A49" w:rsidR="00C45A6C" w:rsidRDefault="00C45A6C" w:rsidP="00CB35A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Harmonisation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of testing: </w:t>
                      </w:r>
                    </w:p>
                    <w:p w14:paraId="48037F32" w14:textId="114BC7A0" w:rsidR="00C45A6C" w:rsidRDefault="00C45A6C" w:rsidP="00CB35A1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Provides comparability of test results</w:t>
                      </w:r>
                    </w:p>
                    <w:p w14:paraId="493379CE" w14:textId="798E0DFB" w:rsidR="00C45A6C" w:rsidRDefault="00C45A6C" w:rsidP="00CB35A1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Generates economies of scale and a competitive market in the supply of test tools and services</w:t>
                      </w:r>
                    </w:p>
                    <w:p w14:paraId="61A8BE28" w14:textId="5DC69D47" w:rsidR="00C45A6C" w:rsidRDefault="00C45A6C" w:rsidP="00CB35A1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Raises confidence of operators in product quality</w:t>
                      </w:r>
                    </w:p>
                    <w:p w14:paraId="4D35886C" w14:textId="0F1C7F8E" w:rsidR="00C45A6C" w:rsidRDefault="00C45A6C" w:rsidP="00E64D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Operators do not need to repeat GCF tests and can focus their own resources in areas that add value to their own customers and differentiate their offering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from  competitors</w:t>
                      </w:r>
                      <w:proofErr w:type="gramEnd"/>
                    </w:p>
                    <w:p w14:paraId="6E5F5BCA" w14:textId="00F5D91B" w:rsidR="00C45A6C" w:rsidRPr="00E64DD5" w:rsidRDefault="00C45A6C" w:rsidP="00E64DD5">
                      <w:pPr>
                        <w:ind w:left="198"/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96A42B" wp14:editId="440C51AF">
                            <wp:extent cx="2520000" cy="1869599"/>
                            <wp:effectExtent l="0" t="0" r="0" b="1016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de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000" cy="1869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5D80F" w14:textId="1C990497" w:rsidR="00C45A6C" w:rsidRPr="00B77372" w:rsidRDefault="00C45A6C" w:rsidP="00266B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GCF </w:t>
                      </w:r>
                      <w:r w:rsidR="0075308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allows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operator</w:t>
                      </w:r>
                      <w:r w:rsidR="0075308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="0075308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who actively test devices</w:t>
                      </w:r>
                      <w:bookmarkStart w:id="1" w:name="_GoBack"/>
                      <w:bookmarkEnd w:id="1"/>
                      <w:r w:rsidR="00753080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to </w:t>
                      </w:r>
                      <w:r w:rsidRPr="00B7737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reduce their internal testing costs by as much as 80%</w:t>
                      </w:r>
                    </w:p>
                    <w:p w14:paraId="665E70C4" w14:textId="77777777" w:rsidR="00C45A6C" w:rsidRPr="00EF4E6B" w:rsidRDefault="00C45A6C" w:rsidP="00266B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Simplifies the approval process for devices to be sold directly</w:t>
                      </w:r>
                    </w:p>
                    <w:p w14:paraId="50190DAE" w14:textId="77777777" w:rsidR="00C45A6C" w:rsidRPr="00EF4E6B" w:rsidRDefault="00C45A6C" w:rsidP="00266B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Helps operators identify devices to recommend for sale through indirect sales channels</w:t>
                      </w:r>
                    </w:p>
                    <w:p w14:paraId="6C2EBD6D" w14:textId="77777777" w:rsidR="00C45A6C" w:rsidRPr="00EF4E6B" w:rsidRDefault="00C45A6C" w:rsidP="00266B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Offers a level of assurance about the performance of Open Market devices</w:t>
                      </w:r>
                    </w:p>
                    <w:p w14:paraId="5825EA0B" w14:textId="1E4BA301" w:rsidR="00C45A6C" w:rsidRPr="006C60F9" w:rsidRDefault="00C45A6C" w:rsidP="00266B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contextualSpacing w:val="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Supports the commercialization </w:t>
                      </w:r>
                      <w:proofErr w:type="gramStart"/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advanced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technologies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and features </w:t>
                      </w:r>
                      <w:r w:rsidRPr="00EF4E6B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by achieving industry consensus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and interaction with bodies such as 3GPP, GSMA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14:paraId="2ADAC434" w14:textId="77777777" w:rsidR="00C45A6C" w:rsidRPr="00CB35A1" w:rsidRDefault="00C45A6C" w:rsidP="00CB35A1">
                      <w:pPr>
                        <w:tabs>
                          <w:tab w:val="num" w:pos="360"/>
                        </w:tabs>
                        <w:ind w:left="198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14:paraId="57C3C9AC" w14:textId="05765697" w:rsidR="00C45A6C" w:rsidRPr="00CB35A1" w:rsidRDefault="00C45A6C" w:rsidP="00CB35A1">
                      <w:pPr>
                        <w:spacing w:after="120"/>
                        <w:jc w:val="left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959B5" w:rsidRPr="00E64DD5" w:rsidSect="0072329A">
      <w:footerReference w:type="even" r:id="rId13"/>
      <w:footerReference w:type="default" r:id="rId14"/>
      <w:pgSz w:w="11900" w:h="16840"/>
      <w:pgMar w:top="3119" w:right="843" w:bottom="2552" w:left="426" w:header="708" w:footer="4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C4260" w14:textId="77777777" w:rsidR="00C45A6C" w:rsidRDefault="00C45A6C">
      <w:r>
        <w:separator/>
      </w:r>
    </w:p>
  </w:endnote>
  <w:endnote w:type="continuationSeparator" w:id="0">
    <w:p w14:paraId="69EA40AD" w14:textId="77777777" w:rsidR="00C45A6C" w:rsidRDefault="00C4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7967" w14:textId="77777777" w:rsidR="00C45A6C" w:rsidRDefault="00C45A6C" w:rsidP="00DC7D7A">
    <w:pPr>
      <w:pStyle w:val="Footer"/>
      <w:framePr w:wrap="around" w:vAnchor="text" w:hAnchor="margin" w:xAlign="right" w:y="1"/>
      <w:rPr>
        <w:rStyle w:val="PageNumber"/>
        <w:rFonts w:ascii="Arial" w:hAnsi="Arial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73B0A" w14:textId="77777777" w:rsidR="00C45A6C" w:rsidRDefault="00C45A6C" w:rsidP="00063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5F66" w14:textId="77777777" w:rsidR="00C45A6C" w:rsidRDefault="00C45A6C" w:rsidP="00DC7D7A">
    <w:pPr>
      <w:pStyle w:val="Footer"/>
      <w:framePr w:wrap="around" w:vAnchor="text" w:hAnchor="margin" w:xAlign="right" w:y="1"/>
      <w:rPr>
        <w:rStyle w:val="PageNumber"/>
        <w:rFonts w:ascii="Arial" w:hAnsi="Arial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3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98A2D" w14:textId="77777777" w:rsidR="00C45A6C" w:rsidRDefault="00C45A6C" w:rsidP="00063DA7">
    <w:pPr>
      <w:pStyle w:val="Footer"/>
      <w:ind w:left="142" w:right="360"/>
      <w:jc w:val="left"/>
    </w:pPr>
    <w:r>
      <w:t>www.globalcertificationforum.org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3904" w14:textId="77777777" w:rsidR="00C45A6C" w:rsidRDefault="00C45A6C">
      <w:r>
        <w:separator/>
      </w:r>
    </w:p>
  </w:footnote>
  <w:footnote w:type="continuationSeparator" w:id="0">
    <w:p w14:paraId="712727FC" w14:textId="77777777" w:rsidR="00C45A6C" w:rsidRDefault="00C4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A8"/>
    <w:multiLevelType w:val="hybridMultilevel"/>
    <w:tmpl w:val="752230CA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36DD"/>
    <w:multiLevelType w:val="hybridMultilevel"/>
    <w:tmpl w:val="150CE69C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74BA9242">
      <w:start w:val="1"/>
      <w:numFmt w:val="bullet"/>
      <w:lvlText w:val=""/>
      <w:lvlJc w:val="left"/>
      <w:pPr>
        <w:ind w:left="680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3FF"/>
    <w:multiLevelType w:val="multilevel"/>
    <w:tmpl w:val="08109E6A"/>
    <w:lvl w:ilvl="0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44C9"/>
    <w:multiLevelType w:val="hybridMultilevel"/>
    <w:tmpl w:val="1ECE249C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364F"/>
    <w:multiLevelType w:val="hybridMultilevel"/>
    <w:tmpl w:val="44A4CB74"/>
    <w:lvl w:ilvl="0" w:tplc="79C039BC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76EA0"/>
    <w:multiLevelType w:val="hybridMultilevel"/>
    <w:tmpl w:val="A21EF156"/>
    <w:lvl w:ilvl="0" w:tplc="43BCEDD0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31B85"/>
    <w:multiLevelType w:val="hybridMultilevel"/>
    <w:tmpl w:val="DF3EF630"/>
    <w:lvl w:ilvl="0" w:tplc="619895F2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>
    <w:nsid w:val="4399084B"/>
    <w:multiLevelType w:val="hybridMultilevel"/>
    <w:tmpl w:val="A49434B6"/>
    <w:lvl w:ilvl="0" w:tplc="619895F2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A0BCEC68">
      <w:start w:val="1"/>
      <w:numFmt w:val="bullet"/>
      <w:lvlText w:val=""/>
      <w:lvlJc w:val="left"/>
      <w:pPr>
        <w:ind w:left="567" w:hanging="17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8">
    <w:nsid w:val="44CC0831"/>
    <w:multiLevelType w:val="hybridMultilevel"/>
    <w:tmpl w:val="C856FE98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D0FCCAE6">
      <w:start w:val="1"/>
      <w:numFmt w:val="bullet"/>
      <w:lvlText w:val=""/>
      <w:lvlJc w:val="left"/>
      <w:pPr>
        <w:ind w:left="567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0ECC"/>
    <w:multiLevelType w:val="hybridMultilevel"/>
    <w:tmpl w:val="BAD28DEA"/>
    <w:lvl w:ilvl="0" w:tplc="4FD86718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51A27"/>
    <w:multiLevelType w:val="multilevel"/>
    <w:tmpl w:val="E8B60AF2"/>
    <w:lvl w:ilvl="0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4668"/>
    <w:multiLevelType w:val="multilevel"/>
    <w:tmpl w:val="08109E6A"/>
    <w:lvl w:ilvl="0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2D17"/>
    <w:multiLevelType w:val="hybridMultilevel"/>
    <w:tmpl w:val="1A2A05F0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F35CC"/>
    <w:multiLevelType w:val="hybridMultilevel"/>
    <w:tmpl w:val="08109E6A"/>
    <w:lvl w:ilvl="0" w:tplc="23748D6E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C58F2"/>
    <w:multiLevelType w:val="hybridMultilevel"/>
    <w:tmpl w:val="E8B60AF2"/>
    <w:lvl w:ilvl="0" w:tplc="47C6DAE4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A2FF3"/>
    <w:multiLevelType w:val="hybridMultilevel"/>
    <w:tmpl w:val="833AD59A"/>
    <w:lvl w:ilvl="0" w:tplc="47C6DAE4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F1EA2284">
      <w:start w:val="1"/>
      <w:numFmt w:val="bullet"/>
      <w:lvlText w:val=""/>
      <w:lvlJc w:val="left"/>
      <w:pPr>
        <w:ind w:left="567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772BF"/>
    <w:multiLevelType w:val="hybridMultilevel"/>
    <w:tmpl w:val="BAD864BE"/>
    <w:lvl w:ilvl="0" w:tplc="5108F5CC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22587"/>
    <w:multiLevelType w:val="hybridMultilevel"/>
    <w:tmpl w:val="A7364890"/>
    <w:lvl w:ilvl="0" w:tplc="619895F2">
      <w:start w:val="1"/>
      <w:numFmt w:val="bullet"/>
      <w:lvlText w:val=""/>
      <w:lvlJc w:val="left"/>
      <w:pPr>
        <w:tabs>
          <w:tab w:val="num" w:pos="397"/>
        </w:tabs>
        <w:ind w:left="397" w:hanging="199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8">
    <w:nsid w:val="7ACF1A96"/>
    <w:multiLevelType w:val="hybridMultilevel"/>
    <w:tmpl w:val="59B258F0"/>
    <w:lvl w:ilvl="0" w:tplc="D804D37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10"/>
  </w:num>
  <w:num w:numId="18">
    <w:abstractNumId w:val="15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efaultTabStop w:val="34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A"/>
    <w:rsid w:val="00005A64"/>
    <w:rsid w:val="00007D00"/>
    <w:rsid w:val="0002551F"/>
    <w:rsid w:val="00027210"/>
    <w:rsid w:val="00063DA7"/>
    <w:rsid w:val="00064A55"/>
    <w:rsid w:val="000946B5"/>
    <w:rsid w:val="000A51BD"/>
    <w:rsid w:val="000A6D66"/>
    <w:rsid w:val="00154199"/>
    <w:rsid w:val="0015705B"/>
    <w:rsid w:val="00164B3B"/>
    <w:rsid w:val="001B2185"/>
    <w:rsid w:val="001D243F"/>
    <w:rsid w:val="00240352"/>
    <w:rsid w:val="00266B5A"/>
    <w:rsid w:val="002B427E"/>
    <w:rsid w:val="002D5F90"/>
    <w:rsid w:val="00301D14"/>
    <w:rsid w:val="003176A4"/>
    <w:rsid w:val="00321141"/>
    <w:rsid w:val="003A59E6"/>
    <w:rsid w:val="003F4A88"/>
    <w:rsid w:val="004078EE"/>
    <w:rsid w:val="00416F4C"/>
    <w:rsid w:val="00436387"/>
    <w:rsid w:val="00447DC0"/>
    <w:rsid w:val="00495339"/>
    <w:rsid w:val="004A6934"/>
    <w:rsid w:val="004A6E91"/>
    <w:rsid w:val="0051274F"/>
    <w:rsid w:val="005221D2"/>
    <w:rsid w:val="00526A50"/>
    <w:rsid w:val="00571E31"/>
    <w:rsid w:val="0059488E"/>
    <w:rsid w:val="005A0B7F"/>
    <w:rsid w:val="005A5709"/>
    <w:rsid w:val="005B12A1"/>
    <w:rsid w:val="005B3322"/>
    <w:rsid w:val="005B62BD"/>
    <w:rsid w:val="005C7C99"/>
    <w:rsid w:val="005E5E70"/>
    <w:rsid w:val="00615B79"/>
    <w:rsid w:val="00617464"/>
    <w:rsid w:val="006237FF"/>
    <w:rsid w:val="0062682E"/>
    <w:rsid w:val="00631C72"/>
    <w:rsid w:val="0064119C"/>
    <w:rsid w:val="00683BF1"/>
    <w:rsid w:val="00690632"/>
    <w:rsid w:val="006E3CA7"/>
    <w:rsid w:val="0072329A"/>
    <w:rsid w:val="00753080"/>
    <w:rsid w:val="007930FF"/>
    <w:rsid w:val="00797EC8"/>
    <w:rsid w:val="007E6417"/>
    <w:rsid w:val="008270DD"/>
    <w:rsid w:val="00857AEC"/>
    <w:rsid w:val="008D538E"/>
    <w:rsid w:val="008E1C42"/>
    <w:rsid w:val="008F2B68"/>
    <w:rsid w:val="009343EB"/>
    <w:rsid w:val="00942450"/>
    <w:rsid w:val="00955EA4"/>
    <w:rsid w:val="00971ADD"/>
    <w:rsid w:val="00975701"/>
    <w:rsid w:val="0098785F"/>
    <w:rsid w:val="009B65C1"/>
    <w:rsid w:val="00A004EE"/>
    <w:rsid w:val="00A2506B"/>
    <w:rsid w:val="00A311DE"/>
    <w:rsid w:val="00A514CF"/>
    <w:rsid w:val="00A64171"/>
    <w:rsid w:val="00A9125A"/>
    <w:rsid w:val="00AC6546"/>
    <w:rsid w:val="00AD24CA"/>
    <w:rsid w:val="00AF66C4"/>
    <w:rsid w:val="00B2684D"/>
    <w:rsid w:val="00B81550"/>
    <w:rsid w:val="00B91AD0"/>
    <w:rsid w:val="00B93C5C"/>
    <w:rsid w:val="00BD480E"/>
    <w:rsid w:val="00C22A36"/>
    <w:rsid w:val="00C4238F"/>
    <w:rsid w:val="00C45A6C"/>
    <w:rsid w:val="00C72330"/>
    <w:rsid w:val="00C7492C"/>
    <w:rsid w:val="00C814A0"/>
    <w:rsid w:val="00CA7FDA"/>
    <w:rsid w:val="00CB35A1"/>
    <w:rsid w:val="00CD51BE"/>
    <w:rsid w:val="00CF4AD0"/>
    <w:rsid w:val="00D260CA"/>
    <w:rsid w:val="00D82E2F"/>
    <w:rsid w:val="00DC7D7A"/>
    <w:rsid w:val="00DE01AD"/>
    <w:rsid w:val="00DF5C7E"/>
    <w:rsid w:val="00E64DD5"/>
    <w:rsid w:val="00E836E1"/>
    <w:rsid w:val="00E9312C"/>
    <w:rsid w:val="00E959B5"/>
    <w:rsid w:val="00EF3908"/>
    <w:rsid w:val="00F002C5"/>
    <w:rsid w:val="00F028AF"/>
    <w:rsid w:val="00F1639D"/>
    <w:rsid w:val="00F6765C"/>
    <w:rsid w:val="00F970F8"/>
    <w:rsid w:val="00FE20E1"/>
    <w:rsid w:val="00FE7512"/>
    <w:rsid w:val="00FF0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86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D538E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rsid w:val="00B2684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8D538E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Cs/>
      <w:color w:val="215868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857AEC"/>
    <w:pPr>
      <w:keepNext/>
      <w:keepLines/>
      <w:spacing w:before="200"/>
      <w:outlineLvl w:val="2"/>
    </w:pPr>
    <w:rPr>
      <w:rFonts w:ascii="Arial Bold" w:eastAsiaTheme="majorEastAsia" w:hAnsi="Arial Bold" w:cstheme="majorBidi"/>
      <w:b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9E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9E6"/>
    <w:rPr>
      <w:rFonts w:ascii="Courier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D538E"/>
    <w:rPr>
      <w:rFonts w:asciiTheme="majorHAnsi" w:eastAsiaTheme="majorEastAsia" w:hAnsiTheme="majorHAnsi" w:cstheme="majorBidi"/>
      <w:bCs/>
      <w:color w:val="215868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rsid w:val="00857AEC"/>
    <w:rPr>
      <w:rFonts w:ascii="Arial Bold" w:eastAsiaTheme="majorEastAsia" w:hAnsi="Arial Bold" w:cstheme="majorBidi"/>
      <w:bCs/>
      <w:color w:val="215868" w:themeColor="accent5" w:themeShade="80"/>
      <w:sz w:val="18"/>
    </w:rPr>
  </w:style>
  <w:style w:type="paragraph" w:styleId="Footer">
    <w:name w:val="footer"/>
    <w:basedOn w:val="Normal"/>
    <w:link w:val="FooterChar"/>
    <w:rsid w:val="00A514CF"/>
    <w:pPr>
      <w:tabs>
        <w:tab w:val="center" w:pos="4320"/>
        <w:tab w:val="right" w:pos="8640"/>
      </w:tabs>
      <w:jc w:val="right"/>
    </w:pPr>
    <w:rPr>
      <w:rFonts w:asciiTheme="majorHAnsi" w:hAnsiTheme="majorHAnsi"/>
      <w:color w:val="215868" w:themeColor="accent5" w:themeShade="80"/>
    </w:rPr>
  </w:style>
  <w:style w:type="character" w:customStyle="1" w:styleId="FooterChar">
    <w:name w:val="Footer Char"/>
    <w:basedOn w:val="DefaultParagraphFont"/>
    <w:link w:val="Footer"/>
    <w:rsid w:val="00A514CF"/>
    <w:rPr>
      <w:rFonts w:asciiTheme="majorHAnsi" w:hAnsiTheme="majorHAnsi"/>
      <w:color w:val="215868" w:themeColor="accent5" w:themeShade="80"/>
      <w:sz w:val="18"/>
    </w:rPr>
  </w:style>
  <w:style w:type="character" w:customStyle="1" w:styleId="Heading1Char">
    <w:name w:val="Heading 1 Char"/>
    <w:basedOn w:val="DefaultParagraphFont"/>
    <w:link w:val="Heading1"/>
    <w:rsid w:val="00B2684D"/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er">
    <w:name w:val="header"/>
    <w:basedOn w:val="Normal"/>
    <w:link w:val="HeaderChar"/>
    <w:rsid w:val="008F2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B68"/>
    <w:rPr>
      <w:rFonts w:ascii="Arial" w:hAnsi="Arial"/>
      <w:sz w:val="18"/>
    </w:rPr>
  </w:style>
  <w:style w:type="character" w:styleId="Hyperlink">
    <w:name w:val="Hyperlink"/>
    <w:basedOn w:val="DefaultParagraphFont"/>
    <w:rsid w:val="008F2B68"/>
    <w:rPr>
      <w:color w:val="0000FF" w:themeColor="hyperlink"/>
      <w:u w:val="single"/>
    </w:rPr>
  </w:style>
  <w:style w:type="character" w:customStyle="1" w:styleId="BoilerPlate">
    <w:name w:val="Boiler Plate"/>
    <w:basedOn w:val="DefaultParagraphFont"/>
    <w:rsid w:val="008F2B68"/>
    <w:rPr>
      <w:rFonts w:asciiTheme="majorHAnsi" w:hAnsiTheme="majorHAnsi" w:cs="Arial-BoldMT"/>
      <w:bCs/>
      <w:color w:val="595959" w:themeColor="text1" w:themeTint="A6"/>
      <w:sz w:val="16"/>
      <w:szCs w:val="20"/>
    </w:rPr>
  </w:style>
  <w:style w:type="paragraph" w:customStyle="1" w:styleId="BasicParagraph">
    <w:name w:val="[Basic Paragraph]"/>
    <w:basedOn w:val="Normal"/>
    <w:uiPriority w:val="99"/>
    <w:rsid w:val="00615B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KeyMessages">
    <w:name w:val="Key Messages"/>
    <w:basedOn w:val="Normal"/>
    <w:qFormat/>
    <w:rsid w:val="00B2684D"/>
    <w:pPr>
      <w:spacing w:after="120"/>
    </w:pPr>
  </w:style>
  <w:style w:type="paragraph" w:styleId="ListParagraph">
    <w:name w:val="List Paragraph"/>
    <w:basedOn w:val="Normal"/>
    <w:uiPriority w:val="34"/>
    <w:qFormat/>
    <w:rsid w:val="008D538E"/>
    <w:pPr>
      <w:ind w:left="720"/>
      <w:contextualSpacing/>
    </w:pPr>
  </w:style>
  <w:style w:type="character" w:styleId="PageNumber">
    <w:name w:val="page number"/>
    <w:basedOn w:val="DefaultParagraphFont"/>
    <w:rsid w:val="00063DA7"/>
  </w:style>
  <w:style w:type="paragraph" w:styleId="BalloonText">
    <w:name w:val="Balloon Text"/>
    <w:basedOn w:val="Normal"/>
    <w:link w:val="BalloonTextChar"/>
    <w:rsid w:val="00E959B5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959B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959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A5709"/>
    <w:pPr>
      <w:spacing w:after="240"/>
      <w:ind w:left="1701"/>
      <w:jc w:val="left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A5709"/>
    <w:rPr>
      <w:rFonts w:ascii="Arial" w:hAnsi="Arial"/>
      <w:sz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D538E"/>
    <w:pPr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rsid w:val="00B2684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8D538E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Cs/>
      <w:color w:val="215868" w:themeColor="accent5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857AEC"/>
    <w:pPr>
      <w:keepNext/>
      <w:keepLines/>
      <w:spacing w:before="200"/>
      <w:outlineLvl w:val="2"/>
    </w:pPr>
    <w:rPr>
      <w:rFonts w:ascii="Arial Bold" w:eastAsiaTheme="majorEastAsia" w:hAnsi="Arial Bold" w:cstheme="majorBidi"/>
      <w:bCs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9E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9E6"/>
    <w:rPr>
      <w:rFonts w:ascii="Courier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D538E"/>
    <w:rPr>
      <w:rFonts w:asciiTheme="majorHAnsi" w:eastAsiaTheme="majorEastAsia" w:hAnsiTheme="majorHAnsi" w:cstheme="majorBidi"/>
      <w:bCs/>
      <w:color w:val="215868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rsid w:val="00857AEC"/>
    <w:rPr>
      <w:rFonts w:ascii="Arial Bold" w:eastAsiaTheme="majorEastAsia" w:hAnsi="Arial Bold" w:cstheme="majorBidi"/>
      <w:bCs/>
      <w:color w:val="215868" w:themeColor="accent5" w:themeShade="80"/>
      <w:sz w:val="18"/>
    </w:rPr>
  </w:style>
  <w:style w:type="paragraph" w:styleId="Footer">
    <w:name w:val="footer"/>
    <w:basedOn w:val="Normal"/>
    <w:link w:val="FooterChar"/>
    <w:rsid w:val="00A514CF"/>
    <w:pPr>
      <w:tabs>
        <w:tab w:val="center" w:pos="4320"/>
        <w:tab w:val="right" w:pos="8640"/>
      </w:tabs>
      <w:jc w:val="right"/>
    </w:pPr>
    <w:rPr>
      <w:rFonts w:asciiTheme="majorHAnsi" w:hAnsiTheme="majorHAnsi"/>
      <w:color w:val="215868" w:themeColor="accent5" w:themeShade="80"/>
    </w:rPr>
  </w:style>
  <w:style w:type="character" w:customStyle="1" w:styleId="FooterChar">
    <w:name w:val="Footer Char"/>
    <w:basedOn w:val="DefaultParagraphFont"/>
    <w:link w:val="Footer"/>
    <w:rsid w:val="00A514CF"/>
    <w:rPr>
      <w:rFonts w:asciiTheme="majorHAnsi" w:hAnsiTheme="majorHAnsi"/>
      <w:color w:val="215868" w:themeColor="accent5" w:themeShade="80"/>
      <w:sz w:val="18"/>
    </w:rPr>
  </w:style>
  <w:style w:type="character" w:customStyle="1" w:styleId="Heading1Char">
    <w:name w:val="Heading 1 Char"/>
    <w:basedOn w:val="DefaultParagraphFont"/>
    <w:link w:val="Heading1"/>
    <w:rsid w:val="00B2684D"/>
    <w:rPr>
      <w:rFonts w:asciiTheme="majorHAnsi" w:eastAsiaTheme="majorEastAsia" w:hAnsiTheme="majorHAnsi" w:cstheme="majorBidi"/>
      <w:b/>
      <w:bCs/>
      <w:color w:val="808080" w:themeColor="background1" w:themeShade="80"/>
      <w:sz w:val="40"/>
      <w:szCs w:val="32"/>
    </w:rPr>
  </w:style>
  <w:style w:type="paragraph" w:styleId="Header">
    <w:name w:val="header"/>
    <w:basedOn w:val="Normal"/>
    <w:link w:val="HeaderChar"/>
    <w:rsid w:val="008F2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B68"/>
    <w:rPr>
      <w:rFonts w:ascii="Arial" w:hAnsi="Arial"/>
      <w:sz w:val="18"/>
    </w:rPr>
  </w:style>
  <w:style w:type="character" w:styleId="Hyperlink">
    <w:name w:val="Hyperlink"/>
    <w:basedOn w:val="DefaultParagraphFont"/>
    <w:rsid w:val="008F2B68"/>
    <w:rPr>
      <w:color w:val="0000FF" w:themeColor="hyperlink"/>
      <w:u w:val="single"/>
    </w:rPr>
  </w:style>
  <w:style w:type="character" w:customStyle="1" w:styleId="BoilerPlate">
    <w:name w:val="Boiler Plate"/>
    <w:basedOn w:val="DefaultParagraphFont"/>
    <w:rsid w:val="008F2B68"/>
    <w:rPr>
      <w:rFonts w:asciiTheme="majorHAnsi" w:hAnsiTheme="majorHAnsi" w:cs="Arial-BoldMT"/>
      <w:bCs/>
      <w:color w:val="595959" w:themeColor="text1" w:themeTint="A6"/>
      <w:sz w:val="16"/>
      <w:szCs w:val="20"/>
    </w:rPr>
  </w:style>
  <w:style w:type="paragraph" w:customStyle="1" w:styleId="BasicParagraph">
    <w:name w:val="[Basic Paragraph]"/>
    <w:basedOn w:val="Normal"/>
    <w:uiPriority w:val="99"/>
    <w:rsid w:val="00615B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KeyMessages">
    <w:name w:val="Key Messages"/>
    <w:basedOn w:val="Normal"/>
    <w:qFormat/>
    <w:rsid w:val="00B2684D"/>
    <w:pPr>
      <w:spacing w:after="120"/>
    </w:pPr>
  </w:style>
  <w:style w:type="paragraph" w:styleId="ListParagraph">
    <w:name w:val="List Paragraph"/>
    <w:basedOn w:val="Normal"/>
    <w:uiPriority w:val="34"/>
    <w:qFormat/>
    <w:rsid w:val="008D538E"/>
    <w:pPr>
      <w:ind w:left="720"/>
      <w:contextualSpacing/>
    </w:pPr>
  </w:style>
  <w:style w:type="character" w:styleId="PageNumber">
    <w:name w:val="page number"/>
    <w:basedOn w:val="DefaultParagraphFont"/>
    <w:rsid w:val="00063DA7"/>
  </w:style>
  <w:style w:type="paragraph" w:styleId="BalloonText">
    <w:name w:val="Balloon Text"/>
    <w:basedOn w:val="Normal"/>
    <w:link w:val="BalloonTextChar"/>
    <w:rsid w:val="00E959B5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E959B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E959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A5709"/>
    <w:pPr>
      <w:spacing w:after="240"/>
      <w:ind w:left="1701"/>
      <w:jc w:val="left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A5709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30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03FF5-6CD4-594A-B2F3-4570FA4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Macintosh Word</Application>
  <DocSecurity>0</DocSecurity>
  <Lines>1</Lines>
  <Paragraphs>1</Paragraphs>
  <ScaleCrop>false</ScaleCrop>
  <Company>McGregor Creative/Design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Volans</dc:creator>
  <cp:keywords/>
  <cp:lastModifiedBy>Ian Volans</cp:lastModifiedBy>
  <cp:revision>5</cp:revision>
  <cp:lastPrinted>2015-05-20T15:39:00Z</cp:lastPrinted>
  <dcterms:created xsi:type="dcterms:W3CDTF">2015-05-22T09:24:00Z</dcterms:created>
  <dcterms:modified xsi:type="dcterms:W3CDTF">2015-07-08T14:32:00Z</dcterms:modified>
</cp:coreProperties>
</file>